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4D653">
      <w:pPr>
        <w:spacing w:line="600" w:lineRule="exact"/>
        <w:rPr>
          <w:rFonts w:hint="default" w:ascii="方正公文仿宋" w:hAnsi="方正公文仿宋" w:eastAsia="方正公文仿宋" w:cs="Times New Roman"/>
          <w:sz w:val="32"/>
          <w:szCs w:val="32"/>
          <w:lang w:val="en-US" w:eastAsia="zh-CN"/>
        </w:rPr>
      </w:pPr>
      <w:r>
        <w:rPr>
          <w:rFonts w:hint="eastAsia" w:ascii="方正公文仿宋" w:hAnsi="方正公文仿宋" w:eastAsia="方正公文仿宋" w:cs="Times New Roman"/>
          <w:sz w:val="32"/>
          <w:szCs w:val="32"/>
          <w:lang w:eastAsia="zh-CN"/>
        </w:rPr>
        <w:t>附件</w:t>
      </w:r>
      <w:r>
        <w:rPr>
          <w:rFonts w:hint="eastAsia" w:ascii="方正公文仿宋" w:hAnsi="方正公文仿宋" w:eastAsia="方正公文仿宋" w:cs="Times New Roman"/>
          <w:sz w:val="32"/>
          <w:szCs w:val="32"/>
          <w:lang w:val="en-US" w:eastAsia="zh-CN"/>
        </w:rPr>
        <w:t>4</w:t>
      </w:r>
    </w:p>
    <w:p w14:paraId="5EC958F7">
      <w:pPr>
        <w:spacing w:line="600" w:lineRule="exact"/>
        <w:jc w:val="center"/>
        <w:rPr>
          <w:rFonts w:ascii="Times New Roman" w:hAnsi="Times New Roman" w:eastAsia="方正公文小标宋" w:cs="Times New Roman"/>
          <w:sz w:val="44"/>
          <w:szCs w:val="44"/>
        </w:rPr>
      </w:pPr>
      <w:r>
        <w:rPr>
          <w:rFonts w:ascii="Times New Roman" w:hAnsi="方正公文小标宋" w:eastAsia="方正公文小标宋" w:cs="Times New Roman"/>
          <w:sz w:val="44"/>
          <w:szCs w:val="44"/>
        </w:rPr>
        <w:t>溧水区</w:t>
      </w:r>
      <w:r>
        <w:rPr>
          <w:rFonts w:ascii="Times New Roman" w:hAnsi="Times New Roman" w:eastAsia="方正公文小标宋" w:cs="Times New Roman"/>
          <w:sz w:val="44"/>
          <w:szCs w:val="44"/>
        </w:rPr>
        <w:t>202</w:t>
      </w:r>
      <w:r>
        <w:rPr>
          <w:rFonts w:hint="eastAsia" w:ascii="Times New Roman" w:hAnsi="Times New Roman" w:eastAsia="方正公文小标宋" w:cs="Times New Roman"/>
          <w:sz w:val="44"/>
          <w:szCs w:val="44"/>
          <w:lang w:val="en-US" w:eastAsia="zh-CN"/>
        </w:rPr>
        <w:t>5</w:t>
      </w:r>
      <w:r>
        <w:rPr>
          <w:rFonts w:ascii="Times New Roman" w:hAnsi="方正公文小标宋" w:eastAsia="方正公文小标宋" w:cs="Times New Roman"/>
          <w:sz w:val="44"/>
          <w:szCs w:val="44"/>
        </w:rPr>
        <w:t>年</w:t>
      </w:r>
      <w:r>
        <w:rPr>
          <w:rFonts w:hint="eastAsia" w:ascii="Times New Roman" w:hAnsi="方正公文小标宋" w:eastAsia="方正公文小标宋" w:cs="Times New Roman"/>
          <w:sz w:val="44"/>
          <w:szCs w:val="44"/>
        </w:rPr>
        <w:t>农业</w:t>
      </w:r>
      <w:r>
        <w:rPr>
          <w:rFonts w:ascii="Times New Roman" w:hAnsi="方正公文小标宋" w:eastAsia="方正公文小标宋" w:cs="Times New Roman"/>
          <w:sz w:val="44"/>
          <w:szCs w:val="44"/>
        </w:rPr>
        <w:t>数字化项目申报指南</w:t>
      </w:r>
    </w:p>
    <w:p w14:paraId="0D7671E2">
      <w:pPr>
        <w:spacing w:line="600" w:lineRule="exact"/>
        <w:ind w:firstLine="560" w:firstLineChars="200"/>
        <w:rPr>
          <w:rFonts w:ascii="Times New Roman" w:hAnsi="Times New Roman" w:eastAsia="仿宋" w:cs="Times New Roman"/>
          <w:sz w:val="28"/>
          <w:szCs w:val="28"/>
        </w:rPr>
      </w:pPr>
    </w:p>
    <w:p w14:paraId="10BDCC41">
      <w:pPr>
        <w:spacing w:line="600" w:lineRule="exact"/>
        <w:ind w:firstLine="640" w:firstLineChars="200"/>
        <w:rPr>
          <w:rFonts w:ascii="Times New Roman" w:hAnsi="方正公文仿宋" w:eastAsia="方正公文仿宋" w:cs="Times New Roman"/>
          <w:sz w:val="32"/>
          <w:szCs w:val="32"/>
        </w:rPr>
      </w:pPr>
      <w:r>
        <w:rPr>
          <w:rFonts w:ascii="Times New Roman" w:hAnsi="方正公文仿宋" w:eastAsia="方正公文仿宋" w:cs="Times New Roman"/>
          <w:sz w:val="32"/>
          <w:szCs w:val="32"/>
        </w:rPr>
        <w:t>为</w:t>
      </w:r>
      <w:r>
        <w:rPr>
          <w:rFonts w:hint="eastAsia" w:ascii="Times New Roman" w:hAnsi="方正公文仿宋" w:eastAsia="方正公文仿宋" w:cs="Times New Roman"/>
          <w:sz w:val="32"/>
          <w:szCs w:val="32"/>
        </w:rPr>
        <w:t>提升</w:t>
      </w:r>
      <w:r>
        <w:rPr>
          <w:rFonts w:ascii="Times New Roman" w:hAnsi="方正公文仿宋" w:eastAsia="方正公文仿宋" w:cs="Times New Roman"/>
          <w:sz w:val="32"/>
          <w:szCs w:val="32"/>
        </w:rPr>
        <w:t>我区农业数字化水平</w:t>
      </w:r>
      <w:r>
        <w:rPr>
          <w:rFonts w:hint="eastAsia" w:ascii="方正公文仿宋" w:hAnsi="方正公文仿宋" w:eastAsia="方正公文仿宋" w:cs="Times New Roman"/>
          <w:sz w:val="32"/>
          <w:szCs w:val="32"/>
        </w:rPr>
        <w:t>，</w:t>
      </w:r>
      <w:r>
        <w:rPr>
          <w:rFonts w:ascii="Times New Roman" w:hAnsi="方正公文仿宋" w:eastAsia="方正公文仿宋" w:cs="Times New Roman"/>
          <w:sz w:val="32"/>
          <w:szCs w:val="32"/>
        </w:rPr>
        <w:t>加快推动农业数字化转型，推动智慧农业建设，特制定溧水区</w:t>
      </w:r>
      <w:r>
        <w:rPr>
          <w:rFonts w:hint="eastAsia" w:ascii="Times New Roman" w:hAnsi="方正公文仿宋" w:eastAsia="方正公文仿宋" w:cs="Times New Roman"/>
          <w:sz w:val="32"/>
          <w:szCs w:val="32"/>
          <w:lang w:val="en-US" w:eastAsia="zh-CN"/>
        </w:rPr>
        <w:t>2025年</w:t>
      </w:r>
      <w:r>
        <w:rPr>
          <w:rFonts w:hint="eastAsia" w:ascii="Times New Roman" w:hAnsi="方正公文仿宋" w:eastAsia="方正公文仿宋" w:cs="Times New Roman"/>
          <w:sz w:val="32"/>
          <w:szCs w:val="32"/>
        </w:rPr>
        <w:t>农业</w:t>
      </w:r>
      <w:r>
        <w:rPr>
          <w:rFonts w:ascii="Times New Roman" w:hAnsi="方正公文仿宋" w:eastAsia="方正公文仿宋" w:cs="Times New Roman"/>
          <w:sz w:val="32"/>
          <w:szCs w:val="32"/>
        </w:rPr>
        <w:t>数字化项目申报指南。</w:t>
      </w:r>
    </w:p>
    <w:p w14:paraId="40B1D5F9">
      <w:pPr>
        <w:spacing w:line="580" w:lineRule="exact"/>
        <w:ind w:firstLine="640" w:firstLineChars="200"/>
        <w:jc w:val="left"/>
        <w:rPr>
          <w:rFonts w:ascii="方正公文黑体" w:hAnsi="方正公文黑体" w:eastAsia="方正公文黑体"/>
          <w:color w:val="0D0D0D"/>
          <w:sz w:val="32"/>
          <w:szCs w:val="32"/>
        </w:rPr>
      </w:pPr>
      <w:r>
        <w:rPr>
          <w:rFonts w:hint="eastAsia" w:ascii="方正公文黑体" w:hAnsi="方正公文黑体" w:eastAsia="方正公文黑体"/>
          <w:color w:val="0D0D0D"/>
          <w:sz w:val="32"/>
          <w:szCs w:val="32"/>
          <w:lang w:val="en-US" w:eastAsia="zh-CN"/>
        </w:rPr>
        <w:t>一</w:t>
      </w:r>
      <w:r>
        <w:rPr>
          <w:rFonts w:hint="eastAsia" w:ascii="方正公文黑体" w:hAnsi="方正公文黑体" w:eastAsia="方正公文黑体"/>
          <w:color w:val="0D0D0D"/>
          <w:sz w:val="32"/>
          <w:szCs w:val="32"/>
        </w:rPr>
        <w:t>、建设目标</w:t>
      </w:r>
    </w:p>
    <w:p w14:paraId="70244BE6">
      <w:pPr>
        <w:spacing w:line="580" w:lineRule="exact"/>
        <w:ind w:firstLine="640" w:firstLineChars="200"/>
        <w:jc w:val="left"/>
        <w:rPr>
          <w:rFonts w:ascii="方正公文仿宋" w:hAnsi="方正公文仿宋" w:eastAsia="方正公文仿宋"/>
          <w:color w:val="0D0D0D"/>
          <w:sz w:val="32"/>
          <w:szCs w:val="32"/>
        </w:rPr>
      </w:pPr>
      <w:r>
        <w:rPr>
          <w:rFonts w:hint="eastAsia" w:ascii="方正公文仿宋" w:hAnsi="方正公文仿宋" w:eastAsia="方正公文仿宋"/>
          <w:color w:val="0D0D0D"/>
          <w:sz w:val="32"/>
          <w:szCs w:val="32"/>
        </w:rPr>
        <w:t>以提质增效为目标，大力推进农业物联网应用，重点在条件成熟的标准化茶园、菜园、果园，标准化畜禽养殖场</w:t>
      </w:r>
      <w:r>
        <w:rPr>
          <w:rFonts w:hint="eastAsia" w:ascii="方正公文仿宋" w:hAnsi="方正公文仿宋" w:eastAsia="方正公文仿宋"/>
          <w:color w:val="0D0D0D"/>
          <w:sz w:val="32"/>
          <w:szCs w:val="32"/>
          <w:lang w:eastAsia="zh-CN"/>
        </w:rPr>
        <w:t>，</w:t>
      </w:r>
      <w:r>
        <w:rPr>
          <w:rFonts w:hint="eastAsia" w:ascii="方正公文仿宋" w:hAnsi="方正公文仿宋" w:eastAsia="方正公文仿宋"/>
          <w:color w:val="0D0D0D"/>
          <w:sz w:val="32"/>
          <w:szCs w:val="32"/>
        </w:rPr>
        <w:t>水产健康养殖场和对农民脱贫增收带动力强的种养植基地应用农业物联网技术，实现生产智能化、精准化、精细化，促进节本增效。</w:t>
      </w:r>
    </w:p>
    <w:p w14:paraId="581A9173">
      <w:pPr>
        <w:spacing w:line="580" w:lineRule="exact"/>
        <w:ind w:firstLine="640" w:firstLineChars="200"/>
        <w:jc w:val="left"/>
        <w:rPr>
          <w:rFonts w:ascii="方正公文黑体" w:hAnsi="方正公文黑体" w:eastAsia="方正公文黑体"/>
          <w:color w:val="0D0D0D"/>
          <w:sz w:val="32"/>
          <w:szCs w:val="32"/>
        </w:rPr>
      </w:pPr>
      <w:r>
        <w:rPr>
          <w:rFonts w:hint="eastAsia" w:ascii="方正公文黑体" w:hAnsi="方正公文黑体" w:eastAsia="方正公文黑体"/>
          <w:color w:val="0D0D0D"/>
          <w:sz w:val="32"/>
          <w:szCs w:val="32"/>
          <w:lang w:val="en-US" w:eastAsia="zh-CN"/>
        </w:rPr>
        <w:t>二</w:t>
      </w:r>
      <w:r>
        <w:rPr>
          <w:rFonts w:hint="eastAsia" w:ascii="方正公文黑体" w:hAnsi="方正公文黑体" w:eastAsia="方正公文黑体"/>
          <w:color w:val="0D0D0D"/>
          <w:sz w:val="32"/>
          <w:szCs w:val="32"/>
        </w:rPr>
        <w:t>、支持主体</w:t>
      </w:r>
    </w:p>
    <w:p w14:paraId="60EE3644">
      <w:pPr>
        <w:spacing w:line="600" w:lineRule="exact"/>
        <w:ind w:firstLine="640" w:firstLineChars="200"/>
        <w:rPr>
          <w:rFonts w:hint="eastAsia" w:ascii="Times New Roman" w:hAnsi="方正公文仿宋" w:eastAsia="方正公文仿宋" w:cs="Times New Roman"/>
          <w:sz w:val="32"/>
          <w:szCs w:val="32"/>
        </w:rPr>
      </w:pPr>
      <w:r>
        <w:rPr>
          <w:rFonts w:ascii="Times New Roman" w:hAnsi="方正公文仿宋" w:eastAsia="方正公文仿宋" w:cs="Times New Roman"/>
          <w:sz w:val="32"/>
          <w:szCs w:val="32"/>
        </w:rPr>
        <w:t>项目申报主体应为</w:t>
      </w:r>
      <w:r>
        <w:rPr>
          <w:rFonts w:hint="eastAsia" w:ascii="Times New Roman" w:hAnsi="方正公文仿宋" w:eastAsia="方正公文仿宋" w:cs="Times New Roman"/>
          <w:sz w:val="32"/>
          <w:szCs w:val="32"/>
        </w:rPr>
        <w:t>村（社区）集体经济组织、</w:t>
      </w:r>
      <w:r>
        <w:rPr>
          <w:rFonts w:ascii="Times New Roman" w:hAnsi="方正公文仿宋" w:eastAsia="方正公文仿宋" w:cs="Times New Roman"/>
          <w:sz w:val="32"/>
          <w:szCs w:val="32"/>
        </w:rPr>
        <w:t>农业企业、农民专业合作社、家庭农场等</w:t>
      </w:r>
      <w:r>
        <w:rPr>
          <w:rFonts w:hint="eastAsia" w:ascii="Times New Roman" w:hAnsi="方正公文仿宋" w:eastAsia="方正公文仿宋" w:cs="Times New Roman"/>
          <w:sz w:val="32"/>
          <w:szCs w:val="32"/>
          <w:lang w:val="en-US" w:eastAsia="zh-CN"/>
        </w:rPr>
        <w:t>新型农业经营</w:t>
      </w:r>
      <w:r>
        <w:rPr>
          <w:rFonts w:ascii="Times New Roman" w:hAnsi="方正公文仿宋" w:eastAsia="方正公文仿宋" w:cs="Times New Roman"/>
          <w:sz w:val="32"/>
          <w:szCs w:val="32"/>
        </w:rPr>
        <w:t>主体，需财务制度健全，信用记录良好。</w:t>
      </w:r>
    </w:p>
    <w:p w14:paraId="5B094FB9">
      <w:pPr>
        <w:spacing w:line="580" w:lineRule="exact"/>
        <w:ind w:firstLine="640" w:firstLineChars="200"/>
        <w:jc w:val="left"/>
        <w:rPr>
          <w:rFonts w:ascii="方正公文黑体" w:hAnsi="方正公文黑体" w:eastAsia="方正公文黑体"/>
          <w:color w:val="0D0D0D"/>
          <w:sz w:val="32"/>
          <w:szCs w:val="32"/>
        </w:rPr>
      </w:pPr>
      <w:r>
        <w:rPr>
          <w:rFonts w:hint="eastAsia" w:ascii="方正公文黑体" w:hAnsi="方正公文黑体" w:eastAsia="方正公文黑体"/>
          <w:color w:val="0D0D0D"/>
          <w:sz w:val="32"/>
          <w:szCs w:val="32"/>
          <w:lang w:val="en-US" w:eastAsia="zh-CN"/>
        </w:rPr>
        <w:t>三</w:t>
      </w:r>
      <w:r>
        <w:rPr>
          <w:rFonts w:hint="eastAsia" w:ascii="方正公文黑体" w:hAnsi="方正公文黑体" w:eastAsia="方正公文黑体"/>
          <w:color w:val="0D0D0D"/>
          <w:sz w:val="32"/>
          <w:szCs w:val="32"/>
        </w:rPr>
        <w:t>、建设内容</w:t>
      </w:r>
    </w:p>
    <w:p w14:paraId="58888510">
      <w:pPr>
        <w:spacing w:line="580" w:lineRule="exact"/>
        <w:ind w:firstLine="640" w:firstLineChars="200"/>
        <w:jc w:val="left"/>
        <w:rPr>
          <w:rFonts w:ascii="方正公文仿宋" w:hAnsi="方正公文仿宋" w:eastAsia="方正公文仿宋"/>
          <w:color w:val="0D0D0D"/>
          <w:sz w:val="32"/>
          <w:szCs w:val="32"/>
        </w:rPr>
      </w:pPr>
      <w:r>
        <w:rPr>
          <w:rFonts w:hint="eastAsia" w:ascii="方正公文仿宋" w:hAnsi="方正公文仿宋" w:eastAsia="方正公文仿宋"/>
          <w:color w:val="0D0D0D"/>
          <w:sz w:val="32"/>
          <w:szCs w:val="32"/>
        </w:rPr>
        <w:t>农业物联网技术</w:t>
      </w:r>
      <w:bookmarkStart w:id="0" w:name="_GoBack"/>
      <w:bookmarkEnd w:id="0"/>
      <w:r>
        <w:rPr>
          <w:rFonts w:hint="eastAsia" w:ascii="方正公文仿宋" w:hAnsi="方正公文仿宋" w:eastAsia="方正公文仿宋"/>
          <w:color w:val="0D0D0D"/>
          <w:sz w:val="32"/>
          <w:szCs w:val="32"/>
        </w:rPr>
        <w:t>应用点项目：针对大田种植、蔬菜园艺、畜禽水产养殖等重要领域，运用物联网技术、移动互联网技术和大数据分析技术，通过安装传感器、数字高清视频监控、智能控制设备和阈值系统等，实现全面感知、可靠传输、智能处理。根据不同的生产领域，实现3种以上农业生产环境因子的智能感知和3个以上生产环节的自动控制，达到省工节本、提质增效的效果。项目建成后必须根据要求及时接入省市区农业物联网管理服务平台，并根据省市区平台建设的需要完成相关工作，接入工作为项目验收的必要条件。</w:t>
      </w:r>
    </w:p>
    <w:p w14:paraId="73129AE1">
      <w:pPr>
        <w:spacing w:line="580" w:lineRule="exact"/>
        <w:ind w:firstLine="640" w:firstLineChars="200"/>
        <w:jc w:val="left"/>
        <w:rPr>
          <w:rFonts w:ascii="方正公文黑体" w:hAnsi="方正公文黑体" w:eastAsia="方正公文黑体"/>
          <w:color w:val="0D0D0D"/>
          <w:sz w:val="32"/>
          <w:szCs w:val="32"/>
        </w:rPr>
      </w:pPr>
      <w:r>
        <w:rPr>
          <w:rFonts w:hint="eastAsia" w:ascii="方正公文黑体" w:hAnsi="方正公文黑体" w:eastAsia="方正公文黑体"/>
          <w:color w:val="0D0D0D"/>
          <w:sz w:val="32"/>
          <w:szCs w:val="32"/>
          <w:lang w:val="en-US" w:eastAsia="zh-CN"/>
        </w:rPr>
        <w:t>四</w:t>
      </w:r>
      <w:r>
        <w:rPr>
          <w:rFonts w:hint="eastAsia" w:ascii="方正公文黑体" w:hAnsi="方正公文黑体" w:eastAsia="方正公文黑体"/>
          <w:color w:val="0D0D0D"/>
          <w:sz w:val="32"/>
          <w:szCs w:val="32"/>
        </w:rPr>
        <w:t>、补助标准</w:t>
      </w:r>
    </w:p>
    <w:p w14:paraId="555E99B5">
      <w:pPr>
        <w:spacing w:line="580" w:lineRule="exact"/>
        <w:ind w:firstLine="640" w:firstLineChars="200"/>
        <w:jc w:val="left"/>
      </w:pPr>
      <w:r>
        <w:rPr>
          <w:rFonts w:hint="eastAsia" w:ascii="方正公文仿宋" w:hAnsi="方正公文仿宋" w:eastAsia="方正公文仿宋"/>
          <w:color w:val="0D0D0D"/>
          <w:sz w:val="32"/>
          <w:szCs w:val="32"/>
        </w:rPr>
        <w:t>财政补助资金实行“先建后补”，</w:t>
      </w:r>
      <w:r>
        <w:rPr>
          <w:rFonts w:ascii="Times New Roman" w:hAnsi="方正公文仿宋" w:eastAsia="方正公文仿宋" w:cs="Times New Roman"/>
          <w:sz w:val="32"/>
          <w:szCs w:val="32"/>
        </w:rPr>
        <w:t>农业企业、农民专业合作社、家庭农场等</w:t>
      </w:r>
      <w:r>
        <w:rPr>
          <w:rFonts w:hint="eastAsia" w:ascii="Times New Roman" w:hAnsi="方正公文仿宋" w:eastAsia="方正公文仿宋" w:cs="Times New Roman"/>
          <w:sz w:val="32"/>
          <w:szCs w:val="32"/>
          <w:lang w:val="en-US" w:eastAsia="zh-CN"/>
        </w:rPr>
        <w:t>新型农业经营</w:t>
      </w:r>
      <w:r>
        <w:rPr>
          <w:rFonts w:ascii="Times New Roman" w:hAnsi="方正公文仿宋" w:eastAsia="方正公文仿宋" w:cs="Times New Roman"/>
          <w:sz w:val="32"/>
          <w:szCs w:val="32"/>
        </w:rPr>
        <w:t>主体</w:t>
      </w:r>
      <w:r>
        <w:rPr>
          <w:rFonts w:hint="eastAsia" w:ascii="Times New Roman" w:hAnsi="方正公文仿宋" w:eastAsia="方正公文仿宋" w:cs="Times New Roman"/>
          <w:sz w:val="32"/>
          <w:szCs w:val="32"/>
          <w:lang w:val="en-US" w:eastAsia="zh-CN"/>
        </w:rPr>
        <w:t>实施的项目</w:t>
      </w:r>
      <w:r>
        <w:rPr>
          <w:rFonts w:hint="eastAsia" w:ascii="方正公文仿宋" w:hAnsi="方正公文仿宋" w:eastAsia="方正公文仿宋"/>
          <w:color w:val="0D0D0D"/>
          <w:sz w:val="32"/>
          <w:szCs w:val="32"/>
        </w:rPr>
        <w:t>补助资金最高不超过项目建设总投资额的50%，</w:t>
      </w:r>
      <w:r>
        <w:rPr>
          <w:rFonts w:hint="eastAsia" w:ascii="Times New Roman" w:hAnsi="方正公文仿宋" w:eastAsia="方正公文仿宋" w:cs="Times New Roman"/>
          <w:sz w:val="32"/>
          <w:szCs w:val="32"/>
        </w:rPr>
        <w:t>村（社区）集体经济组织</w:t>
      </w:r>
      <w:r>
        <w:rPr>
          <w:rFonts w:hint="eastAsia" w:ascii="方正公文仿宋" w:hAnsi="方正公文仿宋" w:eastAsia="方正公文仿宋"/>
          <w:sz w:val="32"/>
          <w:szCs w:val="32"/>
        </w:rPr>
        <w:t>可适当提高补助标准</w:t>
      </w:r>
      <w:r>
        <w:rPr>
          <w:rFonts w:hint="eastAsia" w:ascii="方正公文仿宋" w:hAnsi="方正公文仿宋" w:eastAsia="方正公文仿宋"/>
          <w:sz w:val="32"/>
          <w:szCs w:val="32"/>
          <w:lang w:eastAsia="zh-CN"/>
        </w:rPr>
        <w:t>，</w:t>
      </w:r>
      <w:r>
        <w:rPr>
          <w:rFonts w:hint="eastAsia" w:ascii="方正公文仿宋" w:hAnsi="方正公文仿宋" w:eastAsia="方正公文仿宋"/>
          <w:sz w:val="32"/>
          <w:szCs w:val="32"/>
          <w:lang w:val="en-US" w:eastAsia="zh-CN"/>
        </w:rPr>
        <w:t>原则上不超过80%</w:t>
      </w:r>
      <w:r>
        <w:rPr>
          <w:rFonts w:hint="eastAsia" w:ascii="方正公文仿宋" w:hAnsi="方正公文仿宋" w:eastAsia="方正公文仿宋"/>
          <w:color w:val="0D0D0D"/>
          <w:sz w:val="32"/>
          <w:szCs w:val="32"/>
        </w:rPr>
        <w:t>。</w:t>
      </w:r>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749F785-1FFA-4783-92F7-954BF3613452}"/>
  </w:font>
  <w:font w:name="方正公文仿宋">
    <w:panose1 w:val="02000500000000000000"/>
    <w:charset w:val="86"/>
    <w:family w:val="auto"/>
    <w:pitch w:val="default"/>
    <w:sig w:usb0="A00002BF" w:usb1="38CF7CFA" w:usb2="00000016" w:usb3="00000000" w:csb0="00040001" w:csb1="00000000"/>
    <w:embedRegular r:id="rId2" w:fontKey="{EB834BC5-3CFC-4460-AD96-8B53127F5571}"/>
  </w:font>
  <w:font w:name="方正公文小标宋">
    <w:panose1 w:val="02000500000000000000"/>
    <w:charset w:val="86"/>
    <w:family w:val="auto"/>
    <w:pitch w:val="default"/>
    <w:sig w:usb0="A00002BF" w:usb1="38CF7CFA" w:usb2="00000016" w:usb3="00000000" w:csb0="00040001" w:csb1="00000000"/>
    <w:embedRegular r:id="rId3" w:fontKey="{E7B22F5E-A739-481C-9036-EB4373C450BC}"/>
  </w:font>
  <w:font w:name="仿宋">
    <w:panose1 w:val="02010609060101010101"/>
    <w:charset w:val="86"/>
    <w:family w:val="modern"/>
    <w:pitch w:val="default"/>
    <w:sig w:usb0="800002BF" w:usb1="38CF7CFA" w:usb2="00000016" w:usb3="00000000" w:csb0="00040001" w:csb1="00000000"/>
    <w:embedRegular r:id="rId4" w:fontKey="{7200A2C4-1DC9-481B-8DAB-309883C4B7C5}"/>
  </w:font>
  <w:font w:name="方正公文黑体">
    <w:panose1 w:val="02000500000000000000"/>
    <w:charset w:val="86"/>
    <w:family w:val="auto"/>
    <w:pitch w:val="default"/>
    <w:sig w:usb0="A00002BF" w:usb1="38CF7CFA" w:usb2="00000016" w:usb3="00000000" w:csb0="00040001" w:csb1="00000000"/>
    <w:embedRegular r:id="rId5" w:fontKey="{69C47D64-C2F8-4EBB-B313-818552B4BE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915"/>
    <w:rsid w:val="002F2A9C"/>
    <w:rsid w:val="00333AD6"/>
    <w:rsid w:val="0050254F"/>
    <w:rsid w:val="005058D6"/>
    <w:rsid w:val="005C7CF7"/>
    <w:rsid w:val="006C7B80"/>
    <w:rsid w:val="008876B8"/>
    <w:rsid w:val="00A84499"/>
    <w:rsid w:val="00C17915"/>
    <w:rsid w:val="00D31707"/>
    <w:rsid w:val="00EC4B0C"/>
    <w:rsid w:val="00F14EE1"/>
    <w:rsid w:val="00F30C69"/>
    <w:rsid w:val="00F654FA"/>
    <w:rsid w:val="00F81A5E"/>
    <w:rsid w:val="00FE7119"/>
    <w:rsid w:val="020665E3"/>
    <w:rsid w:val="0D885C46"/>
    <w:rsid w:val="377F74E6"/>
    <w:rsid w:val="4D7C38E7"/>
    <w:rsid w:val="7391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kljl</Company>
  <Pages>2</Pages>
  <Words>600</Words>
  <Characters>610</Characters>
  <Lines>9</Lines>
  <Paragraphs>2</Paragraphs>
  <TotalTime>4</TotalTime>
  <ScaleCrop>false</ScaleCrop>
  <LinksUpToDate>false</LinksUpToDate>
  <CharactersWithSpaces>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2023-11-23T08:27:00Z</dcterms:created>
  <dc:creator>6ry</dc:creator>
  <cp:lastModifiedBy>梁珂</cp:lastModifiedBy>
  <dcterms:modified xsi:type="dcterms:W3CDTF">2025-07-22T02:23:16Z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eyJoZGlkIjoiMTQzYjE4YTA2Yjg0NzAwNGIzY2M5ZjkwMDgzZGFmYWUiLCJ1c2VySWQiOiI1NTM5ODAwOTcifQ==</vt:lpwstr>
  </property>
  <property fmtid="{D5CDD505-2E9C-101B-9397-08002B2CF9AE}" pid="3" name="KSOProductBuildVer">
    <vt:lpwstr>2052-12.1.0.21915</vt:lpwstr>
  </property>
  <property fmtid="{D5CDD505-2E9C-101B-9397-08002B2CF9AE}" pid="4" name="ICV">
    <vt:lpwstr>34A1988FFA7B4B73AFC93C742040F715_12</vt:lpwstr>
  </property>
</Properties>
</file>